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AE6" w:rsidRDefault="00D97AE6" w:rsidP="00D97AE6">
      <w:pPr>
        <w:pStyle w:val="Header"/>
        <w:rPr>
          <w:rFonts w:ascii="Trebuchet MS" w:hAnsi="Trebuchet MS" w:cs="Trebuchet MS"/>
          <w:b/>
          <w:bCs/>
          <w:sz w:val="23"/>
          <w:szCs w:val="23"/>
        </w:rPr>
      </w:pPr>
      <w:r>
        <w:rPr>
          <w:rFonts w:ascii="Trebuchet MS" w:hAnsi="Trebuchet MS" w:cs="Trebuchet MS"/>
          <w:b/>
          <w:bCs/>
          <w:sz w:val="23"/>
          <w:szCs w:val="23"/>
        </w:rPr>
        <w:t xml:space="preserve">Level 2 </w:t>
      </w:r>
      <w:proofErr w:type="spellStart"/>
      <w:r>
        <w:rPr>
          <w:rFonts w:ascii="Trebuchet MS" w:hAnsi="Trebuchet MS" w:cs="Trebuchet MS"/>
          <w:b/>
          <w:bCs/>
          <w:sz w:val="23"/>
          <w:szCs w:val="23"/>
        </w:rPr>
        <w:t>Workskills</w:t>
      </w:r>
      <w:proofErr w:type="spellEnd"/>
      <w:r>
        <w:rPr>
          <w:rFonts w:ascii="Trebuchet MS" w:hAnsi="Trebuchet MS" w:cs="Trebuchet MS"/>
          <w:b/>
          <w:bCs/>
          <w:sz w:val="23"/>
          <w:szCs w:val="23"/>
        </w:rPr>
        <w:t xml:space="preserve"> sample assignments and delivery ideas</w:t>
      </w:r>
    </w:p>
    <w:p w:rsidR="00D97AE6" w:rsidRDefault="00D97AE6" w:rsidP="00D97AE6"/>
    <w:tbl>
      <w:tblPr>
        <w:tblW w:w="9674" w:type="dxa"/>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4A0" w:firstRow="1" w:lastRow="0" w:firstColumn="1" w:lastColumn="0" w:noHBand="0" w:noVBand="1"/>
      </w:tblPr>
      <w:tblGrid>
        <w:gridCol w:w="1440"/>
        <w:gridCol w:w="8234"/>
      </w:tblGrid>
      <w:tr w:rsidR="00D97AE6" w:rsidRPr="00415BCE" w:rsidTr="004605BD">
        <w:tc>
          <w:tcPr>
            <w:tcW w:w="1440" w:type="dxa"/>
            <w:shd w:val="clear" w:color="auto" w:fill="008B5D"/>
          </w:tcPr>
          <w:p w:rsidR="00D97AE6" w:rsidRPr="001F3BD0" w:rsidRDefault="00D97AE6" w:rsidP="004605BD">
            <w:pPr>
              <w:spacing w:before="120" w:after="120"/>
              <w:rPr>
                <w:rFonts w:ascii="Verdana" w:hAnsi="Verdana"/>
                <w:b/>
                <w:color w:val="FFFFFF"/>
                <w:sz w:val="24"/>
                <w:szCs w:val="24"/>
              </w:rPr>
            </w:pPr>
            <w:r w:rsidRPr="001F3BD0">
              <w:rPr>
                <w:rFonts w:ascii="Verdana" w:hAnsi="Verdana"/>
                <w:b/>
                <w:color w:val="FFFFFF"/>
                <w:sz w:val="24"/>
                <w:szCs w:val="24"/>
              </w:rPr>
              <w:t>Unit 1:</w:t>
            </w:r>
          </w:p>
        </w:tc>
        <w:tc>
          <w:tcPr>
            <w:tcW w:w="8234" w:type="dxa"/>
            <w:shd w:val="clear" w:color="auto" w:fill="008B5D"/>
          </w:tcPr>
          <w:p w:rsidR="00D97AE6" w:rsidRPr="001F3BD0" w:rsidRDefault="00D97AE6" w:rsidP="004605BD">
            <w:pPr>
              <w:spacing w:before="120" w:after="120"/>
              <w:rPr>
                <w:rFonts w:ascii="Verdana" w:hAnsi="Verdana"/>
                <w:b/>
                <w:color w:val="FFFFFF"/>
                <w:sz w:val="24"/>
                <w:szCs w:val="24"/>
              </w:rPr>
            </w:pPr>
            <w:r w:rsidRPr="001F3BD0">
              <w:rPr>
                <w:rFonts w:ascii="Verdana" w:hAnsi="Verdana"/>
                <w:b/>
                <w:color w:val="FFFFFF"/>
                <w:sz w:val="24"/>
                <w:szCs w:val="24"/>
              </w:rPr>
              <w:t>Alternatives to Paid Work</w:t>
            </w:r>
          </w:p>
        </w:tc>
      </w:tr>
    </w:tbl>
    <w:p w:rsidR="00D97AE6" w:rsidRDefault="00D97AE6" w:rsidP="00D97AE6">
      <w:pPr>
        <w:ind w:left="-540"/>
      </w:pPr>
    </w:p>
    <w:p w:rsidR="00D97AE6" w:rsidRDefault="00D97AE6" w:rsidP="00D97AE6">
      <w:pPr>
        <w:ind w:left="-540"/>
      </w:pPr>
    </w:p>
    <w:p w:rsidR="00D97AE6" w:rsidRPr="009E03AF" w:rsidRDefault="00D97AE6" w:rsidP="00D97AE6">
      <w:pPr>
        <w:rPr>
          <w:rFonts w:ascii="Verdana" w:hAnsi="Verdana"/>
          <w:b/>
          <w:sz w:val="24"/>
          <w:szCs w:val="24"/>
        </w:rPr>
      </w:pPr>
      <w:r w:rsidRPr="009E03AF">
        <w:rPr>
          <w:rFonts w:ascii="Verdana" w:hAnsi="Verdana"/>
          <w:b/>
          <w:sz w:val="24"/>
          <w:szCs w:val="24"/>
        </w:rPr>
        <w:t>Delivery ideas</w:t>
      </w:r>
    </w:p>
    <w:p w:rsidR="00D97AE6" w:rsidRDefault="00D97AE6" w:rsidP="00D97AE6">
      <w:pPr>
        <w:autoSpaceDE w:val="0"/>
        <w:autoSpaceDN w:val="0"/>
        <w:adjustRightInd w:val="0"/>
        <w:rPr>
          <w:rFonts w:ascii="Verdana" w:eastAsia="Times New Roman" w:hAnsi="Verdana" w:cs="Verdana"/>
          <w:sz w:val="20"/>
          <w:szCs w:val="20"/>
          <w:lang w:eastAsia="en-GB"/>
        </w:rPr>
      </w:pPr>
      <w:r>
        <w:rPr>
          <w:rFonts w:ascii="Verdana" w:eastAsia="Times New Roman" w:hAnsi="Verdana" w:cs="Verdana"/>
          <w:sz w:val="20"/>
          <w:szCs w:val="20"/>
          <w:lang w:eastAsia="en-GB"/>
        </w:rPr>
        <w:t>Alternatives to paid work provide opportunities for learners to develop skills, qualities and knowledge by participating in different activities, and then using these in other areas of their lives. It is important for learners to investigate a range of organisations associated with beneficial alternatives to paid work.</w:t>
      </w:r>
    </w:p>
    <w:p w:rsidR="00D97AE6" w:rsidRDefault="00D97AE6" w:rsidP="00D97AE6">
      <w:pPr>
        <w:rPr>
          <w:rFonts w:ascii="Verdana" w:hAnsi="Verdana"/>
          <w:b/>
          <w:sz w:val="20"/>
          <w:szCs w:val="20"/>
        </w:rPr>
      </w:pPr>
    </w:p>
    <w:p w:rsidR="00D97AE6" w:rsidRDefault="00D97AE6" w:rsidP="00D97AE6">
      <w:pPr>
        <w:autoSpaceDE w:val="0"/>
        <w:autoSpaceDN w:val="0"/>
        <w:adjustRightInd w:val="0"/>
        <w:rPr>
          <w:rFonts w:ascii="Verdana" w:hAnsi="Verdana"/>
          <w:b/>
          <w:sz w:val="20"/>
          <w:szCs w:val="20"/>
        </w:rPr>
      </w:pPr>
      <w:r w:rsidRPr="00EF13AA">
        <w:rPr>
          <w:rFonts w:ascii="Verdana" w:hAnsi="Verdana"/>
          <w:b/>
          <w:sz w:val="20"/>
          <w:szCs w:val="20"/>
        </w:rPr>
        <w:t>LO 1</w:t>
      </w:r>
    </w:p>
    <w:p w:rsidR="00D97AE6" w:rsidRDefault="00D97AE6" w:rsidP="00D97AE6">
      <w:pPr>
        <w:autoSpaceDE w:val="0"/>
        <w:autoSpaceDN w:val="0"/>
        <w:adjustRightInd w:val="0"/>
        <w:rPr>
          <w:rFonts w:ascii="Verdana" w:hAnsi="Verdana"/>
          <w:sz w:val="20"/>
          <w:szCs w:val="20"/>
        </w:rPr>
      </w:pPr>
      <w:r>
        <w:rPr>
          <w:rFonts w:ascii="Verdana" w:hAnsi="Verdana"/>
          <w:sz w:val="20"/>
          <w:szCs w:val="20"/>
        </w:rPr>
        <w:t xml:space="preserve">Small groups could research the different types of alternatives to paid work, </w:t>
      </w:r>
      <w:proofErr w:type="gramStart"/>
      <w:r>
        <w:rPr>
          <w:rFonts w:ascii="Verdana" w:hAnsi="Verdana"/>
          <w:sz w:val="20"/>
          <w:szCs w:val="20"/>
        </w:rPr>
        <w:t>then</w:t>
      </w:r>
      <w:proofErr w:type="gramEnd"/>
      <w:r>
        <w:rPr>
          <w:rFonts w:ascii="Verdana" w:hAnsi="Verdana"/>
          <w:sz w:val="20"/>
          <w:szCs w:val="20"/>
        </w:rPr>
        <w:t xml:space="preserve"> discuss their findings with the whole class. Learners could be split into groups, each group to research a different context covering the following:</w:t>
      </w:r>
    </w:p>
    <w:p w:rsidR="00D97AE6" w:rsidRDefault="00D97AE6" w:rsidP="00D97AE6">
      <w:pPr>
        <w:numPr>
          <w:ilvl w:val="0"/>
          <w:numId w:val="1"/>
        </w:numPr>
        <w:autoSpaceDE w:val="0"/>
        <w:autoSpaceDN w:val="0"/>
        <w:adjustRightInd w:val="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home</w:t>
      </w:r>
      <w:proofErr w:type="gramEnd"/>
      <w:r>
        <w:rPr>
          <w:rFonts w:ascii="Verdana" w:eastAsia="Times New Roman" w:hAnsi="Verdana" w:cs="Verdana"/>
          <w:sz w:val="20"/>
          <w:szCs w:val="20"/>
          <w:lang w:eastAsia="en-GB"/>
        </w:rPr>
        <w:t xml:space="preserve"> makers</w:t>
      </w:r>
    </w:p>
    <w:p w:rsidR="00D97AE6" w:rsidRDefault="00D97AE6" w:rsidP="00D97AE6">
      <w:pPr>
        <w:numPr>
          <w:ilvl w:val="0"/>
          <w:numId w:val="1"/>
        </w:numPr>
        <w:autoSpaceDE w:val="0"/>
        <w:autoSpaceDN w:val="0"/>
        <w:adjustRightInd w:val="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home</w:t>
      </w:r>
      <w:proofErr w:type="gramEnd"/>
      <w:r>
        <w:rPr>
          <w:rFonts w:ascii="Verdana" w:eastAsia="Times New Roman" w:hAnsi="Verdana" w:cs="Verdana"/>
          <w:sz w:val="20"/>
          <w:szCs w:val="20"/>
          <w:lang w:eastAsia="en-GB"/>
        </w:rPr>
        <w:t xml:space="preserve"> carers looking after, for example, young children or ill relatives</w:t>
      </w:r>
    </w:p>
    <w:p w:rsidR="00D97AE6" w:rsidRDefault="00D97AE6" w:rsidP="00D97AE6">
      <w:pPr>
        <w:numPr>
          <w:ilvl w:val="0"/>
          <w:numId w:val="1"/>
        </w:numPr>
        <w:autoSpaceDE w:val="0"/>
        <w:autoSpaceDN w:val="0"/>
        <w:adjustRightInd w:val="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learners</w:t>
      </w:r>
      <w:proofErr w:type="gramEnd"/>
      <w:r>
        <w:rPr>
          <w:rFonts w:ascii="Verdana" w:eastAsia="Times New Roman" w:hAnsi="Verdana" w:cs="Verdana"/>
          <w:sz w:val="20"/>
          <w:szCs w:val="20"/>
          <w:lang w:eastAsia="en-GB"/>
        </w:rPr>
        <w:t xml:space="preserve"> considering a gap year</w:t>
      </w:r>
    </w:p>
    <w:p w:rsidR="00D97AE6" w:rsidRDefault="00D97AE6" w:rsidP="00D97AE6">
      <w:pPr>
        <w:numPr>
          <w:ilvl w:val="0"/>
          <w:numId w:val="1"/>
        </w:numPr>
        <w:autoSpaceDE w:val="0"/>
        <w:autoSpaceDN w:val="0"/>
        <w:adjustRightInd w:val="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leisure</w:t>
      </w:r>
      <w:proofErr w:type="gramEnd"/>
      <w:r>
        <w:rPr>
          <w:rFonts w:ascii="Verdana" w:eastAsia="Times New Roman" w:hAnsi="Verdana" w:cs="Verdana"/>
          <w:sz w:val="20"/>
          <w:szCs w:val="20"/>
          <w:lang w:eastAsia="en-GB"/>
        </w:rPr>
        <w:t xml:space="preserve"> activities</w:t>
      </w:r>
    </w:p>
    <w:p w:rsidR="00D97AE6" w:rsidRDefault="00D97AE6" w:rsidP="00D97AE6">
      <w:pPr>
        <w:numPr>
          <w:ilvl w:val="0"/>
          <w:numId w:val="1"/>
        </w:numPr>
        <w:autoSpaceDE w:val="0"/>
        <w:autoSpaceDN w:val="0"/>
        <w:adjustRightInd w:val="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further</w:t>
      </w:r>
      <w:proofErr w:type="gramEnd"/>
      <w:r>
        <w:rPr>
          <w:rFonts w:ascii="Verdana" w:eastAsia="Times New Roman" w:hAnsi="Verdana" w:cs="Verdana"/>
          <w:sz w:val="20"/>
          <w:szCs w:val="20"/>
          <w:lang w:eastAsia="en-GB"/>
        </w:rPr>
        <w:t xml:space="preserve"> study</w:t>
      </w:r>
    </w:p>
    <w:p w:rsidR="00D97AE6" w:rsidRPr="00685D5E" w:rsidRDefault="00D97AE6" w:rsidP="00D97AE6">
      <w:pPr>
        <w:numPr>
          <w:ilvl w:val="0"/>
          <w:numId w:val="1"/>
        </w:numPr>
        <w:autoSpaceDE w:val="0"/>
        <w:autoSpaceDN w:val="0"/>
        <w:adjustRightInd w:val="0"/>
        <w:rPr>
          <w:rFonts w:ascii="Verdana" w:hAnsi="Verdana"/>
          <w:b/>
          <w:sz w:val="20"/>
          <w:szCs w:val="20"/>
        </w:rPr>
      </w:pPr>
      <w:proofErr w:type="gramStart"/>
      <w:r>
        <w:rPr>
          <w:rFonts w:ascii="Verdana" w:eastAsia="Times New Roman" w:hAnsi="Verdana" w:cs="Verdana"/>
          <w:sz w:val="20"/>
          <w:szCs w:val="20"/>
          <w:lang w:eastAsia="en-GB"/>
        </w:rPr>
        <w:t>returnees</w:t>
      </w:r>
      <w:proofErr w:type="gramEnd"/>
      <w:r>
        <w:rPr>
          <w:rFonts w:ascii="Verdana" w:eastAsia="Times New Roman" w:hAnsi="Verdana" w:cs="Verdana"/>
          <w:sz w:val="20"/>
          <w:szCs w:val="20"/>
          <w:lang w:eastAsia="en-GB"/>
        </w:rPr>
        <w:t xml:space="preserve"> to work</w:t>
      </w:r>
    </w:p>
    <w:p w:rsidR="00D97AE6" w:rsidRDefault="00D97AE6" w:rsidP="00D97AE6">
      <w:pPr>
        <w:numPr>
          <w:ilvl w:val="0"/>
          <w:numId w:val="1"/>
        </w:numPr>
        <w:autoSpaceDE w:val="0"/>
        <w:autoSpaceDN w:val="0"/>
        <w:adjustRightInd w:val="0"/>
        <w:rPr>
          <w:rFonts w:ascii="Verdana" w:hAnsi="Verdana"/>
          <w:b/>
          <w:sz w:val="20"/>
          <w:szCs w:val="20"/>
        </w:rPr>
      </w:pPr>
      <w:proofErr w:type="gramStart"/>
      <w:r>
        <w:rPr>
          <w:rFonts w:ascii="Verdana" w:eastAsia="Times New Roman" w:hAnsi="Verdana" w:cs="Verdana"/>
          <w:sz w:val="20"/>
          <w:szCs w:val="20"/>
          <w:lang w:eastAsia="en-GB"/>
        </w:rPr>
        <w:t>volunteering</w:t>
      </w:r>
      <w:proofErr w:type="gramEnd"/>
      <w:r>
        <w:rPr>
          <w:rFonts w:ascii="Verdana" w:eastAsia="Times New Roman" w:hAnsi="Verdana" w:cs="Verdana"/>
          <w:sz w:val="20"/>
          <w:szCs w:val="20"/>
          <w:lang w:eastAsia="en-GB"/>
        </w:rPr>
        <w:t xml:space="preserve"> and/or community service.</w:t>
      </w:r>
    </w:p>
    <w:p w:rsidR="00D97AE6" w:rsidRDefault="00D97AE6" w:rsidP="00D97AE6">
      <w:pPr>
        <w:autoSpaceDE w:val="0"/>
        <w:autoSpaceDN w:val="0"/>
        <w:adjustRightInd w:val="0"/>
        <w:rPr>
          <w:rFonts w:ascii="Verdana" w:hAnsi="Verdana"/>
          <w:sz w:val="20"/>
          <w:szCs w:val="20"/>
        </w:rPr>
      </w:pPr>
    </w:p>
    <w:p w:rsidR="00D97AE6" w:rsidRDefault="00D97AE6" w:rsidP="00D97AE6">
      <w:pPr>
        <w:autoSpaceDE w:val="0"/>
        <w:autoSpaceDN w:val="0"/>
        <w:adjustRightInd w:val="0"/>
        <w:rPr>
          <w:rFonts w:ascii="Verdana" w:hAnsi="Verdana"/>
          <w:sz w:val="20"/>
          <w:szCs w:val="20"/>
        </w:rPr>
      </w:pPr>
      <w:r>
        <w:rPr>
          <w:rFonts w:ascii="Verdana" w:hAnsi="Verdana"/>
          <w:sz w:val="20"/>
          <w:szCs w:val="20"/>
        </w:rPr>
        <w:t>A guest speaker and/or visits to different organisations that offer alternatives could be arranged. Prior to the visit or speaker, learners could prepare questions to ask. After the visit a group discussion on their results can be arranged.</w:t>
      </w:r>
    </w:p>
    <w:p w:rsidR="00D97AE6" w:rsidRDefault="00D97AE6" w:rsidP="00D97AE6">
      <w:pPr>
        <w:autoSpaceDE w:val="0"/>
        <w:autoSpaceDN w:val="0"/>
        <w:adjustRightInd w:val="0"/>
        <w:rPr>
          <w:rFonts w:ascii="Verdana" w:hAnsi="Verdana"/>
          <w:sz w:val="20"/>
          <w:szCs w:val="20"/>
        </w:rPr>
      </w:pPr>
    </w:p>
    <w:p w:rsidR="00D97AE6" w:rsidRDefault="00D97AE6" w:rsidP="00D97AE6">
      <w:pPr>
        <w:autoSpaceDE w:val="0"/>
        <w:autoSpaceDN w:val="0"/>
        <w:adjustRightInd w:val="0"/>
        <w:rPr>
          <w:rFonts w:ascii="Verdana" w:hAnsi="Verdana"/>
          <w:b/>
          <w:sz w:val="20"/>
          <w:szCs w:val="20"/>
        </w:rPr>
      </w:pPr>
      <w:r>
        <w:rPr>
          <w:rFonts w:ascii="Verdana" w:eastAsia="Times New Roman" w:hAnsi="Verdana" w:cs="Verdana"/>
          <w:sz w:val="20"/>
          <w:szCs w:val="20"/>
          <w:lang w:eastAsia="en-GB"/>
        </w:rPr>
        <w:t>Learners should have opportunities to find out relevant information about the services provided by organisations associated with appropriate alternatives to paid work. Learners could work in groups and carry out an Internet search, or visit, write or telephone appropriate organisations to gain an understanding of the role these organisations play. Findings could be displayed on posters.</w:t>
      </w:r>
    </w:p>
    <w:p w:rsidR="00D97AE6" w:rsidRDefault="00D97AE6" w:rsidP="00D97AE6">
      <w:pPr>
        <w:autoSpaceDE w:val="0"/>
        <w:autoSpaceDN w:val="0"/>
        <w:adjustRightInd w:val="0"/>
        <w:rPr>
          <w:rFonts w:ascii="Verdana" w:hAnsi="Verdana"/>
          <w:sz w:val="20"/>
          <w:szCs w:val="20"/>
        </w:rPr>
      </w:pPr>
    </w:p>
    <w:p w:rsidR="00D97AE6" w:rsidRDefault="00D97AE6" w:rsidP="00D97AE6">
      <w:pPr>
        <w:autoSpaceDE w:val="0"/>
        <w:autoSpaceDN w:val="0"/>
        <w:adjustRightInd w:val="0"/>
        <w:rPr>
          <w:rFonts w:ascii="Verdana" w:eastAsia="Times New Roman" w:hAnsi="Verdana" w:cs="Verdana"/>
          <w:sz w:val="20"/>
          <w:szCs w:val="20"/>
          <w:lang w:eastAsia="en-GB"/>
        </w:rPr>
      </w:pPr>
      <w:r>
        <w:rPr>
          <w:rFonts w:ascii="Verdana" w:hAnsi="Verdana"/>
          <w:sz w:val="20"/>
          <w:szCs w:val="20"/>
        </w:rPr>
        <w:t xml:space="preserve">Afterwards learners could discuss the </w:t>
      </w:r>
      <w:r>
        <w:rPr>
          <w:rFonts w:ascii="Verdana" w:eastAsia="Times New Roman" w:hAnsi="Verdana" w:cs="Verdana"/>
          <w:sz w:val="20"/>
          <w:szCs w:val="20"/>
          <w:lang w:eastAsia="en-GB"/>
        </w:rPr>
        <w:t>differences and similarities between different types of alternatives to paid work and prepare a table using a word processing programme to illustrate this.</w:t>
      </w:r>
    </w:p>
    <w:p w:rsidR="00D97AE6" w:rsidRDefault="00D97AE6" w:rsidP="00D97AE6">
      <w:pPr>
        <w:autoSpaceDE w:val="0"/>
        <w:autoSpaceDN w:val="0"/>
        <w:adjustRightInd w:val="0"/>
        <w:rPr>
          <w:rFonts w:ascii="Verdana" w:eastAsia="Times New Roman" w:hAnsi="Verdana" w:cs="Verdana"/>
          <w:sz w:val="20"/>
          <w:szCs w:val="20"/>
          <w:lang w:eastAsia="en-GB"/>
        </w:rPr>
      </w:pPr>
    </w:p>
    <w:p w:rsidR="00D97AE6" w:rsidRDefault="00D97AE6" w:rsidP="00D97AE6">
      <w:pPr>
        <w:autoSpaceDE w:val="0"/>
        <w:autoSpaceDN w:val="0"/>
        <w:adjustRightInd w:val="0"/>
        <w:rPr>
          <w:rFonts w:ascii="Verdana" w:eastAsia="Times New Roman" w:hAnsi="Verdana" w:cs="Verdana"/>
          <w:b/>
          <w:sz w:val="20"/>
          <w:szCs w:val="20"/>
          <w:lang w:eastAsia="en-GB"/>
        </w:rPr>
      </w:pPr>
      <w:r w:rsidRPr="001257AF">
        <w:rPr>
          <w:rFonts w:ascii="Verdana" w:eastAsia="Times New Roman" w:hAnsi="Verdana" w:cs="Verdana"/>
          <w:b/>
          <w:sz w:val="20"/>
          <w:szCs w:val="20"/>
          <w:lang w:eastAsia="en-GB"/>
        </w:rPr>
        <w:t>LO</w:t>
      </w:r>
      <w:r>
        <w:rPr>
          <w:rFonts w:ascii="Verdana" w:eastAsia="Times New Roman" w:hAnsi="Verdana" w:cs="Verdana"/>
          <w:b/>
          <w:sz w:val="20"/>
          <w:szCs w:val="20"/>
          <w:lang w:eastAsia="en-GB"/>
        </w:rPr>
        <w:t xml:space="preserve"> </w:t>
      </w:r>
      <w:r w:rsidRPr="001257AF">
        <w:rPr>
          <w:rFonts w:ascii="Verdana" w:eastAsia="Times New Roman" w:hAnsi="Verdana" w:cs="Verdana"/>
          <w:b/>
          <w:sz w:val="20"/>
          <w:szCs w:val="20"/>
          <w:lang w:eastAsia="en-GB"/>
        </w:rPr>
        <w:t>2</w:t>
      </w:r>
    </w:p>
    <w:p w:rsidR="00D97AE6" w:rsidRDefault="00D97AE6" w:rsidP="00D97AE6">
      <w:pPr>
        <w:autoSpaceDE w:val="0"/>
        <w:autoSpaceDN w:val="0"/>
        <w:adjustRightInd w:val="0"/>
        <w:rPr>
          <w:rFonts w:ascii="Verdana" w:eastAsia="Times New Roman" w:hAnsi="Verdana" w:cs="Verdana"/>
          <w:sz w:val="20"/>
          <w:szCs w:val="20"/>
          <w:lang w:eastAsia="en-GB"/>
        </w:rPr>
      </w:pPr>
      <w:r>
        <w:rPr>
          <w:rFonts w:ascii="Verdana" w:eastAsia="Times New Roman" w:hAnsi="Verdana" w:cs="Verdana"/>
          <w:sz w:val="20"/>
          <w:szCs w:val="20"/>
          <w:lang w:eastAsia="en-GB"/>
        </w:rPr>
        <w:t>Learners could extend their investigations using the different contexts identified in LO1 to determine the skills, qualities and knowledge required and gained for each.  Groups could present their findings to the rest of the class for discussion on how these could be transferred to other areas of life.</w:t>
      </w:r>
    </w:p>
    <w:p w:rsidR="00D97AE6" w:rsidRDefault="00D97AE6" w:rsidP="00D97AE6">
      <w:pPr>
        <w:autoSpaceDE w:val="0"/>
        <w:autoSpaceDN w:val="0"/>
        <w:adjustRightInd w:val="0"/>
        <w:rPr>
          <w:rFonts w:ascii="Verdana" w:eastAsia="Times New Roman" w:hAnsi="Verdana" w:cs="Verdana"/>
          <w:sz w:val="20"/>
          <w:szCs w:val="20"/>
          <w:lang w:eastAsia="en-GB"/>
        </w:rPr>
      </w:pPr>
    </w:p>
    <w:tbl>
      <w:tblPr>
        <w:tblStyle w:val="TableGrid"/>
        <w:tblW w:w="0" w:type="auto"/>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1E0" w:firstRow="1" w:lastRow="1" w:firstColumn="1" w:lastColumn="1" w:noHBand="0" w:noVBand="0"/>
      </w:tblPr>
      <w:tblGrid>
        <w:gridCol w:w="1908"/>
        <w:gridCol w:w="4140"/>
        <w:gridCol w:w="3194"/>
      </w:tblGrid>
      <w:tr w:rsidR="00D97AE6" w:rsidRPr="001257AF" w:rsidTr="004605BD">
        <w:tc>
          <w:tcPr>
            <w:tcW w:w="9242" w:type="dxa"/>
            <w:gridSpan w:val="3"/>
            <w:shd w:val="clear" w:color="auto" w:fill="008B5D"/>
          </w:tcPr>
          <w:p w:rsidR="00D97AE6" w:rsidRPr="001F3BD0" w:rsidRDefault="00D97AE6" w:rsidP="004605BD">
            <w:pPr>
              <w:autoSpaceDE w:val="0"/>
              <w:autoSpaceDN w:val="0"/>
              <w:adjustRightInd w:val="0"/>
              <w:spacing w:after="0"/>
              <w:jc w:val="left"/>
              <w:rPr>
                <w:rFonts w:ascii="Verdana" w:hAnsi="Verdana" w:cs="Verdana"/>
                <w:color w:val="FFFFFF"/>
                <w:sz w:val="20"/>
                <w:szCs w:val="20"/>
                <w:lang w:eastAsia="en-GB"/>
              </w:rPr>
            </w:pPr>
            <w:r w:rsidRPr="001F3BD0">
              <w:rPr>
                <w:rFonts w:ascii="Verdana" w:hAnsi="Verdana" w:cs="Verdana"/>
                <w:b/>
                <w:color w:val="FFFFFF"/>
                <w:sz w:val="20"/>
                <w:szCs w:val="20"/>
                <w:lang w:eastAsia="en-GB"/>
              </w:rPr>
              <w:t xml:space="preserve">Context: </w:t>
            </w:r>
            <w:r w:rsidRPr="001F3BD0">
              <w:rPr>
                <w:rFonts w:ascii="Verdana" w:hAnsi="Verdana" w:cs="Verdana"/>
                <w:color w:val="FFFFFF"/>
                <w:sz w:val="20"/>
                <w:szCs w:val="20"/>
                <w:lang w:eastAsia="en-GB"/>
              </w:rPr>
              <w:t>e</w:t>
            </w:r>
            <w:r>
              <w:rPr>
                <w:rFonts w:ascii="Verdana" w:hAnsi="Verdana" w:cs="Verdana"/>
                <w:color w:val="FFFFFF"/>
                <w:sz w:val="20"/>
                <w:szCs w:val="20"/>
                <w:lang w:eastAsia="en-GB"/>
              </w:rPr>
              <w:t>.</w:t>
            </w:r>
            <w:r w:rsidRPr="001F3BD0">
              <w:rPr>
                <w:rFonts w:ascii="Verdana" w:hAnsi="Verdana" w:cs="Verdana"/>
                <w:color w:val="FFFFFF"/>
                <w:sz w:val="20"/>
                <w:szCs w:val="20"/>
                <w:lang w:eastAsia="en-GB"/>
              </w:rPr>
              <w:t>g</w:t>
            </w:r>
            <w:r>
              <w:rPr>
                <w:rFonts w:ascii="Verdana" w:hAnsi="Verdana" w:cs="Verdana"/>
                <w:color w:val="FFFFFF"/>
                <w:sz w:val="20"/>
                <w:szCs w:val="20"/>
                <w:lang w:eastAsia="en-GB"/>
              </w:rPr>
              <w:t>.</w:t>
            </w:r>
            <w:r w:rsidRPr="001F3BD0">
              <w:rPr>
                <w:rFonts w:ascii="Verdana" w:hAnsi="Verdana" w:cs="Verdana"/>
                <w:color w:val="FFFFFF"/>
                <w:sz w:val="20"/>
                <w:szCs w:val="20"/>
                <w:lang w:eastAsia="en-GB"/>
              </w:rPr>
              <w:t xml:space="preserve"> home maker</w:t>
            </w:r>
          </w:p>
          <w:p w:rsidR="00D97AE6" w:rsidRPr="001F3BD0" w:rsidRDefault="00D97AE6" w:rsidP="004605BD">
            <w:pPr>
              <w:autoSpaceDE w:val="0"/>
              <w:autoSpaceDN w:val="0"/>
              <w:adjustRightInd w:val="0"/>
              <w:spacing w:after="0"/>
              <w:jc w:val="left"/>
              <w:rPr>
                <w:rFonts w:ascii="Verdana" w:hAnsi="Verdana" w:cs="Verdana"/>
                <w:b/>
                <w:color w:val="FFFFFF"/>
                <w:sz w:val="20"/>
                <w:szCs w:val="20"/>
                <w:lang w:eastAsia="en-GB"/>
              </w:rPr>
            </w:pPr>
          </w:p>
        </w:tc>
      </w:tr>
      <w:tr w:rsidR="00D97AE6" w:rsidRPr="001257AF" w:rsidTr="004605BD">
        <w:tc>
          <w:tcPr>
            <w:tcW w:w="1908" w:type="dxa"/>
            <w:shd w:val="clear" w:color="auto" w:fill="008B5D"/>
          </w:tcPr>
          <w:p w:rsidR="00D97AE6" w:rsidRPr="001F3BD0" w:rsidRDefault="00D97AE6" w:rsidP="004605BD">
            <w:pPr>
              <w:autoSpaceDE w:val="0"/>
              <w:autoSpaceDN w:val="0"/>
              <w:adjustRightInd w:val="0"/>
              <w:spacing w:after="24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What is needed</w:t>
            </w:r>
          </w:p>
        </w:tc>
        <w:tc>
          <w:tcPr>
            <w:tcW w:w="4140" w:type="dxa"/>
            <w:shd w:val="clear" w:color="auto" w:fill="008B5D"/>
          </w:tcPr>
          <w:p w:rsidR="00D97AE6" w:rsidRPr="001F3BD0" w:rsidRDefault="00D97AE6" w:rsidP="004605BD">
            <w:pPr>
              <w:autoSpaceDE w:val="0"/>
              <w:autoSpaceDN w:val="0"/>
              <w:adjustRightInd w:val="0"/>
              <w:spacing w:after="24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Details</w:t>
            </w:r>
          </w:p>
        </w:tc>
        <w:tc>
          <w:tcPr>
            <w:tcW w:w="3194" w:type="dxa"/>
            <w:shd w:val="clear" w:color="auto" w:fill="008B5D"/>
          </w:tcPr>
          <w:p w:rsidR="00D97AE6" w:rsidRPr="001F3BD0" w:rsidRDefault="00D97AE6" w:rsidP="004605BD">
            <w:pPr>
              <w:autoSpaceDE w:val="0"/>
              <w:autoSpaceDN w:val="0"/>
              <w:adjustRightInd w:val="0"/>
              <w:spacing w:after="24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How can this help in other work?</w:t>
            </w:r>
          </w:p>
        </w:tc>
      </w:tr>
      <w:tr w:rsidR="00D97AE6" w:rsidTr="004605BD">
        <w:tc>
          <w:tcPr>
            <w:tcW w:w="1908" w:type="dxa"/>
            <w:shd w:val="clear" w:color="auto" w:fill="008B5D"/>
          </w:tcPr>
          <w:p w:rsidR="00D97AE6" w:rsidRPr="001F3BD0" w:rsidRDefault="00D97AE6" w:rsidP="004605BD">
            <w:pPr>
              <w:autoSpaceDE w:val="0"/>
              <w:autoSpaceDN w:val="0"/>
              <w:adjustRightInd w:val="0"/>
              <w:spacing w:after="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Skills</w:t>
            </w:r>
          </w:p>
        </w:tc>
        <w:tc>
          <w:tcPr>
            <w:tcW w:w="4140" w:type="dxa"/>
          </w:tcPr>
          <w:p w:rsidR="00D97AE6" w:rsidRDefault="00D97AE6" w:rsidP="004605BD">
            <w:pPr>
              <w:autoSpaceDE w:val="0"/>
              <w:autoSpaceDN w:val="0"/>
              <w:adjustRightInd w:val="0"/>
              <w:spacing w:after="0"/>
              <w:jc w:val="left"/>
              <w:rPr>
                <w:rFonts w:ascii="Verdana" w:hAnsi="Verdana" w:cs="Verdana"/>
                <w:sz w:val="20"/>
                <w:szCs w:val="20"/>
                <w:lang w:eastAsia="en-GB"/>
              </w:rPr>
            </w:pPr>
          </w:p>
          <w:p w:rsidR="00D97AE6" w:rsidRDefault="00D97AE6" w:rsidP="004605BD">
            <w:pPr>
              <w:autoSpaceDE w:val="0"/>
              <w:autoSpaceDN w:val="0"/>
              <w:adjustRightInd w:val="0"/>
              <w:spacing w:after="0"/>
              <w:jc w:val="left"/>
              <w:rPr>
                <w:rFonts w:ascii="Verdana" w:hAnsi="Verdana" w:cs="Verdana"/>
                <w:sz w:val="20"/>
                <w:szCs w:val="20"/>
                <w:lang w:eastAsia="en-GB"/>
              </w:rPr>
            </w:pPr>
          </w:p>
        </w:tc>
        <w:tc>
          <w:tcPr>
            <w:tcW w:w="3194" w:type="dxa"/>
          </w:tcPr>
          <w:p w:rsidR="00D97AE6" w:rsidRDefault="00D97AE6" w:rsidP="004605BD">
            <w:pPr>
              <w:autoSpaceDE w:val="0"/>
              <w:autoSpaceDN w:val="0"/>
              <w:adjustRightInd w:val="0"/>
              <w:spacing w:after="0"/>
              <w:jc w:val="left"/>
              <w:rPr>
                <w:rFonts w:ascii="Verdana" w:hAnsi="Verdana" w:cs="Verdana"/>
                <w:sz w:val="20"/>
                <w:szCs w:val="20"/>
                <w:lang w:eastAsia="en-GB"/>
              </w:rPr>
            </w:pPr>
          </w:p>
        </w:tc>
      </w:tr>
      <w:tr w:rsidR="00D97AE6" w:rsidTr="004605BD">
        <w:tc>
          <w:tcPr>
            <w:tcW w:w="1908" w:type="dxa"/>
            <w:shd w:val="clear" w:color="auto" w:fill="008B5D"/>
          </w:tcPr>
          <w:p w:rsidR="00D97AE6" w:rsidRPr="001F3BD0" w:rsidRDefault="00D97AE6" w:rsidP="004605BD">
            <w:pPr>
              <w:autoSpaceDE w:val="0"/>
              <w:autoSpaceDN w:val="0"/>
              <w:adjustRightInd w:val="0"/>
              <w:spacing w:after="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 xml:space="preserve">Qualities </w:t>
            </w:r>
          </w:p>
        </w:tc>
        <w:tc>
          <w:tcPr>
            <w:tcW w:w="4140" w:type="dxa"/>
          </w:tcPr>
          <w:p w:rsidR="00D97AE6" w:rsidRDefault="00D97AE6" w:rsidP="004605BD">
            <w:pPr>
              <w:autoSpaceDE w:val="0"/>
              <w:autoSpaceDN w:val="0"/>
              <w:adjustRightInd w:val="0"/>
              <w:spacing w:after="0"/>
              <w:jc w:val="left"/>
              <w:rPr>
                <w:rFonts w:ascii="Verdana" w:hAnsi="Verdana" w:cs="Verdana"/>
                <w:sz w:val="20"/>
                <w:szCs w:val="20"/>
                <w:lang w:eastAsia="en-GB"/>
              </w:rPr>
            </w:pPr>
          </w:p>
          <w:p w:rsidR="00D97AE6" w:rsidRDefault="00D97AE6" w:rsidP="004605BD">
            <w:pPr>
              <w:autoSpaceDE w:val="0"/>
              <w:autoSpaceDN w:val="0"/>
              <w:adjustRightInd w:val="0"/>
              <w:spacing w:after="0"/>
              <w:jc w:val="left"/>
              <w:rPr>
                <w:rFonts w:ascii="Verdana" w:hAnsi="Verdana" w:cs="Verdana"/>
                <w:sz w:val="20"/>
                <w:szCs w:val="20"/>
                <w:lang w:eastAsia="en-GB"/>
              </w:rPr>
            </w:pPr>
          </w:p>
        </w:tc>
        <w:tc>
          <w:tcPr>
            <w:tcW w:w="3194" w:type="dxa"/>
          </w:tcPr>
          <w:p w:rsidR="00D97AE6" w:rsidRDefault="00D97AE6" w:rsidP="004605BD">
            <w:pPr>
              <w:autoSpaceDE w:val="0"/>
              <w:autoSpaceDN w:val="0"/>
              <w:adjustRightInd w:val="0"/>
              <w:spacing w:after="0"/>
              <w:jc w:val="left"/>
              <w:rPr>
                <w:rFonts w:ascii="Verdana" w:hAnsi="Verdana" w:cs="Verdana"/>
                <w:sz w:val="20"/>
                <w:szCs w:val="20"/>
                <w:lang w:eastAsia="en-GB"/>
              </w:rPr>
            </w:pPr>
          </w:p>
        </w:tc>
      </w:tr>
      <w:tr w:rsidR="00D97AE6" w:rsidTr="004605BD">
        <w:tc>
          <w:tcPr>
            <w:tcW w:w="1908" w:type="dxa"/>
            <w:shd w:val="clear" w:color="auto" w:fill="008B5D"/>
          </w:tcPr>
          <w:p w:rsidR="00D97AE6" w:rsidRPr="001F3BD0" w:rsidRDefault="00D97AE6" w:rsidP="004605BD">
            <w:pPr>
              <w:autoSpaceDE w:val="0"/>
              <w:autoSpaceDN w:val="0"/>
              <w:adjustRightInd w:val="0"/>
              <w:spacing w:after="0"/>
              <w:jc w:val="left"/>
              <w:rPr>
                <w:rFonts w:ascii="Verdana" w:hAnsi="Verdana" w:cs="Verdana"/>
                <w:b/>
                <w:color w:val="FFFFFF"/>
                <w:sz w:val="20"/>
                <w:szCs w:val="20"/>
                <w:lang w:eastAsia="en-GB"/>
              </w:rPr>
            </w:pPr>
            <w:r w:rsidRPr="001F3BD0">
              <w:rPr>
                <w:rFonts w:ascii="Verdana" w:hAnsi="Verdana" w:cs="Verdana"/>
                <w:b/>
                <w:color w:val="FFFFFF"/>
                <w:sz w:val="20"/>
                <w:szCs w:val="20"/>
                <w:lang w:eastAsia="en-GB"/>
              </w:rPr>
              <w:t xml:space="preserve">Knowledge </w:t>
            </w:r>
          </w:p>
        </w:tc>
        <w:tc>
          <w:tcPr>
            <w:tcW w:w="4140" w:type="dxa"/>
          </w:tcPr>
          <w:p w:rsidR="00D97AE6" w:rsidRDefault="00D97AE6" w:rsidP="004605BD">
            <w:pPr>
              <w:autoSpaceDE w:val="0"/>
              <w:autoSpaceDN w:val="0"/>
              <w:adjustRightInd w:val="0"/>
              <w:spacing w:after="0"/>
              <w:jc w:val="left"/>
              <w:rPr>
                <w:rFonts w:ascii="Verdana" w:hAnsi="Verdana" w:cs="Verdana"/>
                <w:sz w:val="20"/>
                <w:szCs w:val="20"/>
                <w:lang w:eastAsia="en-GB"/>
              </w:rPr>
            </w:pPr>
          </w:p>
          <w:p w:rsidR="00D97AE6" w:rsidRDefault="00D97AE6" w:rsidP="004605BD">
            <w:pPr>
              <w:autoSpaceDE w:val="0"/>
              <w:autoSpaceDN w:val="0"/>
              <w:adjustRightInd w:val="0"/>
              <w:spacing w:after="0"/>
              <w:jc w:val="left"/>
              <w:rPr>
                <w:rFonts w:ascii="Verdana" w:hAnsi="Verdana" w:cs="Verdana"/>
                <w:sz w:val="20"/>
                <w:szCs w:val="20"/>
                <w:lang w:eastAsia="en-GB"/>
              </w:rPr>
            </w:pPr>
          </w:p>
        </w:tc>
        <w:tc>
          <w:tcPr>
            <w:tcW w:w="3194" w:type="dxa"/>
          </w:tcPr>
          <w:p w:rsidR="00D97AE6" w:rsidRDefault="00D97AE6" w:rsidP="004605BD">
            <w:pPr>
              <w:autoSpaceDE w:val="0"/>
              <w:autoSpaceDN w:val="0"/>
              <w:adjustRightInd w:val="0"/>
              <w:spacing w:after="0"/>
              <w:jc w:val="left"/>
              <w:rPr>
                <w:rFonts w:ascii="Verdana" w:hAnsi="Verdana" w:cs="Verdana"/>
                <w:sz w:val="20"/>
                <w:szCs w:val="20"/>
                <w:lang w:eastAsia="en-GB"/>
              </w:rPr>
            </w:pPr>
          </w:p>
        </w:tc>
      </w:tr>
    </w:tbl>
    <w:p w:rsidR="00D97AE6" w:rsidRDefault="00D97AE6" w:rsidP="00D97AE6">
      <w:pPr>
        <w:autoSpaceDE w:val="0"/>
        <w:autoSpaceDN w:val="0"/>
        <w:adjustRightInd w:val="0"/>
        <w:rPr>
          <w:rFonts w:ascii="Verdana" w:eastAsia="Times New Roman" w:hAnsi="Verdana" w:cs="Verdana"/>
          <w:sz w:val="20"/>
          <w:szCs w:val="20"/>
          <w:lang w:eastAsia="en-GB"/>
        </w:rPr>
        <w:sectPr w:rsidR="00D97AE6" w:rsidSect="009E03AF">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899" w:left="1440" w:header="709" w:footer="709" w:gutter="0"/>
          <w:cols w:space="708"/>
          <w:docGrid w:linePitch="360"/>
        </w:sectPr>
      </w:pPr>
    </w:p>
    <w:p w:rsidR="00D97AE6" w:rsidRDefault="00D97AE6" w:rsidP="00D97AE6"/>
    <w:p w:rsidR="00D97AE6" w:rsidRDefault="00D97AE6" w:rsidP="00D97AE6">
      <w:pPr>
        <w:autoSpaceDE w:val="0"/>
        <w:autoSpaceDN w:val="0"/>
        <w:adjustRightInd w:val="0"/>
        <w:rPr>
          <w:rFonts w:ascii="Verdana" w:eastAsia="Times New Roman" w:hAnsi="Verdana" w:cs="Verdana"/>
          <w:sz w:val="20"/>
          <w:szCs w:val="20"/>
          <w:lang w:eastAsia="en-GB"/>
        </w:rPr>
      </w:pPr>
      <w:r w:rsidRPr="002F43DF">
        <w:rPr>
          <w:rFonts w:ascii="Verdana" w:eastAsia="Times New Roman" w:hAnsi="Verdana" w:cs="Verdana"/>
          <w:sz w:val="20"/>
          <w:szCs w:val="20"/>
          <w:lang w:eastAsia="en-GB"/>
        </w:rPr>
        <w:t xml:space="preserve">Case studies can also be used to determine the acquisition of skills and analyse how they can be transferred to other areas of life.  </w:t>
      </w:r>
      <w:r>
        <w:rPr>
          <w:rFonts w:ascii="Verdana" w:eastAsia="Times New Roman" w:hAnsi="Verdana" w:cs="Verdana"/>
          <w:sz w:val="20"/>
          <w:szCs w:val="20"/>
          <w:lang w:eastAsia="en-GB"/>
        </w:rPr>
        <w:t>Tutor-led discussions on steps needed to benefit from the skills and knowledge gained.</w:t>
      </w:r>
    </w:p>
    <w:p w:rsidR="00D97AE6" w:rsidRDefault="00D97AE6" w:rsidP="00D97AE6">
      <w:pPr>
        <w:autoSpaceDE w:val="0"/>
        <w:autoSpaceDN w:val="0"/>
        <w:adjustRightInd w:val="0"/>
        <w:rPr>
          <w:rFonts w:ascii="Verdana" w:eastAsia="Times New Roman" w:hAnsi="Verdana" w:cs="Verdana"/>
          <w:sz w:val="20"/>
          <w:szCs w:val="20"/>
          <w:lang w:eastAsia="en-GB"/>
        </w:rPr>
      </w:pPr>
    </w:p>
    <w:p w:rsidR="00D97AE6" w:rsidRDefault="00D97AE6" w:rsidP="00D97AE6">
      <w:pPr>
        <w:autoSpaceDE w:val="0"/>
        <w:autoSpaceDN w:val="0"/>
        <w:adjustRightInd w:val="0"/>
        <w:rPr>
          <w:rFonts w:ascii="Verdana" w:eastAsia="Times New Roman" w:hAnsi="Verdana" w:cs="Verdana"/>
          <w:sz w:val="20"/>
          <w:szCs w:val="20"/>
          <w:lang w:eastAsia="en-GB"/>
        </w:rPr>
      </w:pPr>
    </w:p>
    <w:p w:rsidR="00D97AE6" w:rsidRPr="009E03AF" w:rsidRDefault="00D97AE6" w:rsidP="00D97AE6">
      <w:pPr>
        <w:rPr>
          <w:rFonts w:ascii="Verdana" w:hAnsi="Verdana"/>
          <w:b/>
          <w:sz w:val="24"/>
          <w:szCs w:val="24"/>
        </w:rPr>
      </w:pPr>
      <w:r>
        <w:rPr>
          <w:rFonts w:ascii="Verdana" w:hAnsi="Verdana"/>
          <w:b/>
          <w:sz w:val="24"/>
          <w:szCs w:val="24"/>
        </w:rPr>
        <w:t>Sample a</w:t>
      </w:r>
      <w:r w:rsidRPr="009E03AF">
        <w:rPr>
          <w:rFonts w:ascii="Verdana" w:hAnsi="Verdana"/>
          <w:b/>
          <w:sz w:val="24"/>
          <w:szCs w:val="24"/>
        </w:rPr>
        <w:t xml:space="preserve">ssignment </w:t>
      </w:r>
    </w:p>
    <w:p w:rsidR="00D97AE6" w:rsidRDefault="00D97AE6" w:rsidP="00D97AE6">
      <w:pPr>
        <w:rPr>
          <w:rFonts w:ascii="Trebuchet MS" w:hAnsi="Trebuchet MS"/>
          <w:b/>
          <w:sz w:val="12"/>
          <w:szCs w:val="12"/>
        </w:rPr>
      </w:pPr>
    </w:p>
    <w:p w:rsidR="00D97AE6" w:rsidRPr="00542AA3" w:rsidRDefault="00D97AE6" w:rsidP="00D97AE6">
      <w:pPr>
        <w:rPr>
          <w:rFonts w:ascii="Trebuchet MS" w:hAnsi="Trebuchet MS"/>
          <w:b/>
          <w:sz w:val="12"/>
          <w:szCs w:val="12"/>
        </w:rPr>
      </w:pPr>
    </w:p>
    <w:tbl>
      <w:tblPr>
        <w:tblW w:w="5000" w:type="pct"/>
        <w:tblBorders>
          <w:top w:val="single" w:sz="4" w:space="0" w:color="008B5D"/>
          <w:left w:val="single" w:sz="4" w:space="0" w:color="008B5D"/>
          <w:bottom w:val="single" w:sz="4" w:space="0" w:color="008B5D"/>
          <w:right w:val="single" w:sz="4" w:space="0" w:color="008B5D"/>
          <w:insideH w:val="single" w:sz="4" w:space="0" w:color="008B5D"/>
          <w:insideV w:val="single" w:sz="4" w:space="0" w:color="008B5D"/>
        </w:tblBorders>
        <w:tblLook w:val="01E0" w:firstRow="1" w:lastRow="1" w:firstColumn="1" w:lastColumn="1" w:noHBand="0" w:noVBand="0"/>
      </w:tblPr>
      <w:tblGrid>
        <w:gridCol w:w="3529"/>
        <w:gridCol w:w="4987"/>
      </w:tblGrid>
      <w:tr w:rsidR="00D97AE6" w:rsidRPr="00E35E9A" w:rsidTr="004605BD">
        <w:trPr>
          <w:trHeight w:val="373"/>
        </w:trPr>
        <w:tc>
          <w:tcPr>
            <w:tcW w:w="2072" w:type="pct"/>
            <w:shd w:val="clear" w:color="auto" w:fill="008B5D"/>
          </w:tcPr>
          <w:p w:rsidR="00D97AE6" w:rsidRPr="001F3BD0" w:rsidRDefault="00D97AE6" w:rsidP="004605BD">
            <w:pPr>
              <w:rPr>
                <w:rFonts w:ascii="Trebuchet MS" w:hAnsi="Trebuchet MS"/>
                <w:b/>
                <w:color w:val="FFFFFF"/>
              </w:rPr>
            </w:pPr>
            <w:r w:rsidRPr="001F3BD0">
              <w:rPr>
                <w:rFonts w:ascii="Trebuchet MS" w:hAnsi="Trebuchet MS"/>
                <w:b/>
                <w:color w:val="FFFFFF"/>
              </w:rPr>
              <w:t xml:space="preserve">Learning </w:t>
            </w:r>
            <w:r>
              <w:rPr>
                <w:rFonts w:ascii="Trebuchet MS" w:hAnsi="Trebuchet MS"/>
                <w:b/>
                <w:color w:val="FFFFFF"/>
              </w:rPr>
              <w:t>outcomes</w:t>
            </w:r>
          </w:p>
        </w:tc>
        <w:tc>
          <w:tcPr>
            <w:tcW w:w="2928" w:type="pct"/>
            <w:shd w:val="clear" w:color="auto" w:fill="008B5D"/>
          </w:tcPr>
          <w:p w:rsidR="00D97AE6" w:rsidRPr="001F3BD0" w:rsidRDefault="00D97AE6" w:rsidP="004605BD">
            <w:pPr>
              <w:rPr>
                <w:rFonts w:ascii="Trebuchet MS" w:hAnsi="Trebuchet MS"/>
                <w:b/>
                <w:color w:val="FFFFFF"/>
              </w:rPr>
            </w:pPr>
            <w:r>
              <w:rPr>
                <w:rFonts w:ascii="Trebuchet MS" w:hAnsi="Trebuchet MS"/>
                <w:b/>
                <w:color w:val="FFFFFF"/>
              </w:rPr>
              <w:t>Assessment criteria</w:t>
            </w:r>
          </w:p>
        </w:tc>
      </w:tr>
      <w:tr w:rsidR="00D97AE6" w:rsidRPr="00E35E9A" w:rsidTr="004605BD">
        <w:trPr>
          <w:trHeight w:val="612"/>
        </w:trPr>
        <w:tc>
          <w:tcPr>
            <w:tcW w:w="2072" w:type="pct"/>
          </w:tcPr>
          <w:p w:rsidR="00D97AE6" w:rsidRPr="00F72B9C" w:rsidRDefault="00D97AE6" w:rsidP="004605BD">
            <w:pPr>
              <w:autoSpaceDE w:val="0"/>
              <w:autoSpaceDN w:val="0"/>
              <w:adjustRightInd w:val="0"/>
              <w:spacing w:before="60" w:after="60" w:line="260" w:lineRule="atLeast"/>
              <w:ind w:left="360" w:hanging="360"/>
              <w:rPr>
                <w:rFonts w:ascii="Trebuchet MS" w:hAnsi="Trebuchet MS" w:cs="TrebuchetMS"/>
                <w:lang w:eastAsia="en-GB"/>
              </w:rPr>
            </w:pPr>
            <w:r>
              <w:rPr>
                <w:rFonts w:ascii="Verdana" w:eastAsia="Times New Roman" w:hAnsi="Verdana" w:cs="Verdana"/>
                <w:sz w:val="20"/>
                <w:szCs w:val="20"/>
                <w:lang w:eastAsia="en-GB"/>
              </w:rPr>
              <w:t>1   Understand different alternatives to paid work</w:t>
            </w:r>
          </w:p>
        </w:tc>
        <w:tc>
          <w:tcPr>
            <w:tcW w:w="2928" w:type="pct"/>
          </w:tcPr>
          <w:p w:rsidR="00D97AE6" w:rsidRDefault="00D97AE6" w:rsidP="004605BD">
            <w:pPr>
              <w:autoSpaceDE w:val="0"/>
              <w:autoSpaceDN w:val="0"/>
              <w:adjustRightInd w:val="0"/>
              <w:spacing w:before="60" w:after="60" w:line="260" w:lineRule="atLeast"/>
              <w:ind w:left="490" w:hanging="49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1.1  Describe</w:t>
            </w:r>
            <w:proofErr w:type="gramEnd"/>
            <w:r>
              <w:rPr>
                <w:rFonts w:ascii="Verdana" w:eastAsia="Times New Roman" w:hAnsi="Verdana" w:cs="Verdana"/>
                <w:sz w:val="20"/>
                <w:szCs w:val="20"/>
                <w:lang w:eastAsia="en-GB"/>
              </w:rPr>
              <w:t xml:space="preserve"> different types of alternatives to paid work</w:t>
            </w:r>
          </w:p>
          <w:p w:rsidR="00D97AE6" w:rsidRDefault="00D97AE6" w:rsidP="004605BD">
            <w:pPr>
              <w:autoSpaceDE w:val="0"/>
              <w:autoSpaceDN w:val="0"/>
              <w:adjustRightInd w:val="0"/>
              <w:spacing w:before="60" w:after="60" w:line="260" w:lineRule="atLeast"/>
              <w:ind w:left="490" w:hanging="49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1.2  Explain</w:t>
            </w:r>
            <w:proofErr w:type="gramEnd"/>
            <w:r>
              <w:rPr>
                <w:rFonts w:ascii="Verdana" w:eastAsia="Times New Roman" w:hAnsi="Verdana" w:cs="Verdana"/>
                <w:sz w:val="20"/>
                <w:szCs w:val="20"/>
                <w:lang w:eastAsia="en-GB"/>
              </w:rPr>
              <w:t xml:space="preserve"> differences in types of alternatives to work</w:t>
            </w:r>
          </w:p>
          <w:p w:rsidR="00D97AE6" w:rsidRPr="009E03AF" w:rsidRDefault="00D97AE6" w:rsidP="004605BD">
            <w:pPr>
              <w:autoSpaceDE w:val="0"/>
              <w:autoSpaceDN w:val="0"/>
              <w:adjustRightInd w:val="0"/>
              <w:spacing w:before="60" w:after="60" w:line="260" w:lineRule="atLeast"/>
              <w:ind w:left="490" w:hanging="49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1.3  Explain</w:t>
            </w:r>
            <w:proofErr w:type="gramEnd"/>
            <w:r>
              <w:rPr>
                <w:rFonts w:ascii="Verdana" w:eastAsia="Times New Roman" w:hAnsi="Verdana" w:cs="Verdana"/>
                <w:sz w:val="20"/>
                <w:szCs w:val="20"/>
                <w:lang w:eastAsia="en-GB"/>
              </w:rPr>
              <w:t xml:space="preserve"> the role of different organisations associated with alternatives to paid work</w:t>
            </w:r>
          </w:p>
        </w:tc>
      </w:tr>
      <w:tr w:rsidR="00D97AE6" w:rsidRPr="00E35E9A" w:rsidTr="004605BD">
        <w:tc>
          <w:tcPr>
            <w:tcW w:w="2072" w:type="pct"/>
          </w:tcPr>
          <w:p w:rsidR="00D97AE6" w:rsidRPr="009E03AF" w:rsidRDefault="00D97AE6" w:rsidP="004605BD">
            <w:pPr>
              <w:autoSpaceDE w:val="0"/>
              <w:autoSpaceDN w:val="0"/>
              <w:adjustRightInd w:val="0"/>
              <w:spacing w:before="60" w:after="60" w:line="260" w:lineRule="atLeast"/>
              <w:ind w:left="360" w:hanging="360"/>
              <w:rPr>
                <w:rFonts w:ascii="Verdana" w:eastAsia="Times New Roman" w:hAnsi="Verdana" w:cs="Verdana"/>
                <w:sz w:val="20"/>
                <w:szCs w:val="20"/>
                <w:lang w:eastAsia="en-GB"/>
              </w:rPr>
            </w:pPr>
            <w:r>
              <w:rPr>
                <w:rFonts w:ascii="Verdana" w:eastAsia="Times New Roman" w:hAnsi="Verdana" w:cs="Verdana"/>
                <w:sz w:val="20"/>
                <w:szCs w:val="20"/>
                <w:lang w:eastAsia="en-GB"/>
              </w:rPr>
              <w:t>2   Understand how to transfer the skills, qualities and knowledge gained from alternatives to paid work to other areas of life</w:t>
            </w:r>
          </w:p>
        </w:tc>
        <w:tc>
          <w:tcPr>
            <w:tcW w:w="2928" w:type="pct"/>
          </w:tcPr>
          <w:p w:rsidR="00D97AE6" w:rsidRDefault="00D97AE6" w:rsidP="004605BD">
            <w:pPr>
              <w:autoSpaceDE w:val="0"/>
              <w:autoSpaceDN w:val="0"/>
              <w:adjustRightInd w:val="0"/>
              <w:spacing w:before="60" w:after="60" w:line="260" w:lineRule="atLeast"/>
              <w:ind w:left="490" w:hanging="490"/>
              <w:rPr>
                <w:rFonts w:ascii="Verdana" w:eastAsia="Times New Roman" w:hAnsi="Verdana" w:cs="Verdana"/>
                <w:sz w:val="20"/>
                <w:szCs w:val="20"/>
                <w:lang w:eastAsia="en-GB"/>
              </w:rPr>
            </w:pPr>
            <w:proofErr w:type="gramStart"/>
            <w:r>
              <w:rPr>
                <w:rFonts w:ascii="Verdana" w:eastAsia="Times New Roman" w:hAnsi="Verdana" w:cs="Verdana"/>
                <w:sz w:val="20"/>
                <w:szCs w:val="20"/>
                <w:lang w:eastAsia="en-GB"/>
              </w:rPr>
              <w:t>2.1  Describe</w:t>
            </w:r>
            <w:proofErr w:type="gramEnd"/>
            <w:r>
              <w:rPr>
                <w:rFonts w:ascii="Verdana" w:eastAsia="Times New Roman" w:hAnsi="Verdana" w:cs="Verdana"/>
                <w:sz w:val="20"/>
                <w:szCs w:val="20"/>
                <w:lang w:eastAsia="en-GB"/>
              </w:rPr>
              <w:t xml:space="preserve"> different types of skills, qualities and knowledge that can be gained through participating in alternatives to paid work</w:t>
            </w:r>
          </w:p>
          <w:p w:rsidR="00D97AE6" w:rsidRPr="00F72B9C" w:rsidRDefault="00D97AE6" w:rsidP="004605BD">
            <w:pPr>
              <w:autoSpaceDE w:val="0"/>
              <w:autoSpaceDN w:val="0"/>
              <w:adjustRightInd w:val="0"/>
              <w:spacing w:before="60" w:after="60" w:line="260" w:lineRule="atLeast"/>
              <w:ind w:left="490" w:hanging="490"/>
              <w:rPr>
                <w:rFonts w:ascii="Trebuchet MS" w:hAnsi="Trebuchet MS" w:cs="TrebuchetMS"/>
                <w:lang w:eastAsia="en-GB"/>
              </w:rPr>
            </w:pPr>
            <w:proofErr w:type="gramStart"/>
            <w:r>
              <w:rPr>
                <w:rFonts w:ascii="Verdana" w:eastAsia="Times New Roman" w:hAnsi="Verdana" w:cs="Verdana"/>
                <w:sz w:val="20"/>
                <w:szCs w:val="20"/>
                <w:lang w:eastAsia="en-GB"/>
              </w:rPr>
              <w:t>2.2  Explain</w:t>
            </w:r>
            <w:proofErr w:type="gramEnd"/>
            <w:r>
              <w:rPr>
                <w:rFonts w:ascii="Verdana" w:eastAsia="Times New Roman" w:hAnsi="Verdana" w:cs="Verdana"/>
                <w:sz w:val="20"/>
                <w:szCs w:val="20"/>
                <w:lang w:eastAsia="en-GB"/>
              </w:rPr>
              <w:t xml:space="preserve"> steps to ta</w:t>
            </w:r>
            <w:bookmarkStart w:id="0" w:name="_GoBack"/>
            <w:bookmarkEnd w:id="0"/>
            <w:r>
              <w:rPr>
                <w:rFonts w:ascii="Verdana" w:eastAsia="Times New Roman" w:hAnsi="Verdana" w:cs="Verdana"/>
                <w:sz w:val="20"/>
                <w:szCs w:val="20"/>
                <w:lang w:eastAsia="en-GB"/>
              </w:rPr>
              <w:t>ke to use the skills, qualities or knowledge gained from alternatives to paid work in other areas of life</w:t>
            </w:r>
          </w:p>
        </w:tc>
      </w:tr>
    </w:tbl>
    <w:p w:rsidR="00D97AE6" w:rsidRDefault="00D97AE6" w:rsidP="00D97AE6">
      <w:pPr>
        <w:ind w:right="281"/>
        <w:rPr>
          <w:rFonts w:ascii="TrebuchetMS" w:hAnsi="TrebuchetMS" w:cs="TrebuchetMS"/>
          <w:sz w:val="20"/>
          <w:szCs w:val="20"/>
          <w:lang w:eastAsia="en-GB"/>
        </w:rPr>
      </w:pPr>
    </w:p>
    <w:p w:rsidR="00D97AE6" w:rsidRDefault="00D97AE6" w:rsidP="00D97AE6">
      <w:pPr>
        <w:tabs>
          <w:tab w:val="left" w:pos="7616"/>
        </w:tabs>
        <w:ind w:right="281"/>
        <w:rPr>
          <w:rFonts w:ascii="Verdana" w:hAnsi="Verdana"/>
          <w:b/>
          <w:sz w:val="24"/>
          <w:szCs w:val="24"/>
        </w:rPr>
      </w:pPr>
    </w:p>
    <w:p w:rsidR="00D97AE6" w:rsidRPr="009E03AF" w:rsidRDefault="00D97AE6" w:rsidP="00D97AE6">
      <w:pPr>
        <w:tabs>
          <w:tab w:val="left" w:pos="7616"/>
        </w:tabs>
        <w:ind w:right="281"/>
        <w:rPr>
          <w:rFonts w:ascii="Verdana" w:hAnsi="Verdana"/>
          <w:b/>
          <w:sz w:val="24"/>
          <w:szCs w:val="24"/>
        </w:rPr>
      </w:pPr>
      <w:r w:rsidRPr="009E03AF">
        <w:rPr>
          <w:rFonts w:ascii="Verdana" w:hAnsi="Verdana"/>
          <w:b/>
          <w:sz w:val="24"/>
          <w:szCs w:val="24"/>
        </w:rPr>
        <w:t>Scenario</w:t>
      </w:r>
    </w:p>
    <w:p w:rsidR="00D97AE6" w:rsidRDefault="00D97AE6" w:rsidP="00D97AE6">
      <w:pPr>
        <w:ind w:right="281"/>
        <w:rPr>
          <w:rFonts w:ascii="Verdana" w:hAnsi="Verdana"/>
          <w:sz w:val="20"/>
          <w:szCs w:val="20"/>
        </w:rPr>
      </w:pPr>
      <w:r w:rsidRPr="008403D8">
        <w:rPr>
          <w:rFonts w:ascii="Verdana" w:hAnsi="Verdana"/>
          <w:sz w:val="20"/>
          <w:szCs w:val="20"/>
        </w:rPr>
        <w:t xml:space="preserve">There are lots of examples of positive alternatives to paid </w:t>
      </w:r>
      <w:proofErr w:type="gramStart"/>
      <w:r w:rsidRPr="008403D8">
        <w:rPr>
          <w:rFonts w:ascii="Verdana" w:hAnsi="Verdana"/>
          <w:sz w:val="20"/>
          <w:szCs w:val="20"/>
        </w:rPr>
        <w:t>work which</w:t>
      </w:r>
      <w:proofErr w:type="gramEnd"/>
      <w:r w:rsidRPr="008403D8">
        <w:rPr>
          <w:rFonts w:ascii="Verdana" w:hAnsi="Verdana"/>
          <w:sz w:val="20"/>
          <w:szCs w:val="20"/>
        </w:rPr>
        <w:t xml:space="preserve"> benefit individuals, families and communities that we can all take part in.</w:t>
      </w:r>
    </w:p>
    <w:p w:rsidR="00D97AE6" w:rsidRPr="008403D8" w:rsidRDefault="00D97AE6" w:rsidP="00D97AE6">
      <w:pPr>
        <w:ind w:right="281"/>
        <w:rPr>
          <w:rFonts w:ascii="Verdana" w:hAnsi="Verdana"/>
          <w:sz w:val="20"/>
          <w:szCs w:val="20"/>
        </w:rPr>
      </w:pPr>
    </w:p>
    <w:p w:rsidR="00D97AE6" w:rsidRPr="008403D8" w:rsidRDefault="00D97AE6" w:rsidP="00D97AE6">
      <w:pPr>
        <w:ind w:right="281"/>
        <w:rPr>
          <w:rFonts w:ascii="Verdana" w:hAnsi="Verdana"/>
          <w:sz w:val="20"/>
          <w:szCs w:val="20"/>
        </w:rPr>
      </w:pPr>
      <w:r w:rsidRPr="008403D8">
        <w:rPr>
          <w:rFonts w:ascii="Verdana" w:hAnsi="Verdana"/>
          <w:sz w:val="20"/>
          <w:szCs w:val="20"/>
        </w:rPr>
        <w:t xml:space="preserve">A local charity, ‘Communities Plus’ needs </w:t>
      </w:r>
      <w:r>
        <w:rPr>
          <w:rFonts w:ascii="Verdana" w:hAnsi="Verdana"/>
          <w:sz w:val="20"/>
          <w:szCs w:val="20"/>
        </w:rPr>
        <w:t>help promoting their new scheme</w:t>
      </w:r>
      <w:r w:rsidRPr="008403D8">
        <w:rPr>
          <w:rFonts w:ascii="Verdana" w:hAnsi="Verdana"/>
          <w:sz w:val="20"/>
          <w:szCs w:val="20"/>
        </w:rPr>
        <w:t xml:space="preserve"> “Life is for Living”. Your job within the project is to assist the Communities Plus Scheme Manager by investigating and researching different activities that people can take part in.</w:t>
      </w:r>
    </w:p>
    <w:p w:rsidR="00D97AE6" w:rsidRDefault="00D97AE6" w:rsidP="00D97AE6">
      <w:pPr>
        <w:ind w:right="281"/>
        <w:rPr>
          <w:rFonts w:ascii="Verdana" w:hAnsi="Verdana"/>
          <w:sz w:val="20"/>
          <w:szCs w:val="20"/>
        </w:rPr>
      </w:pPr>
    </w:p>
    <w:p w:rsidR="00D97AE6" w:rsidRPr="008403D8" w:rsidRDefault="00D97AE6" w:rsidP="00D97AE6">
      <w:pPr>
        <w:ind w:right="281"/>
        <w:rPr>
          <w:rFonts w:ascii="Verdana" w:hAnsi="Verdana"/>
          <w:sz w:val="20"/>
          <w:szCs w:val="20"/>
        </w:rPr>
      </w:pPr>
      <w:r>
        <w:rPr>
          <w:rFonts w:ascii="Verdana" w:hAnsi="Verdana"/>
          <w:sz w:val="20"/>
          <w:szCs w:val="20"/>
        </w:rPr>
        <w:t>The project has two aims:</w:t>
      </w:r>
    </w:p>
    <w:p w:rsidR="00D97AE6" w:rsidRPr="008403D8" w:rsidRDefault="00D97AE6" w:rsidP="00D97AE6">
      <w:pPr>
        <w:numPr>
          <w:ilvl w:val="0"/>
          <w:numId w:val="2"/>
        </w:numPr>
        <w:ind w:right="281"/>
        <w:rPr>
          <w:rFonts w:ascii="Verdana" w:hAnsi="Verdana"/>
          <w:sz w:val="20"/>
          <w:szCs w:val="20"/>
        </w:rPr>
      </w:pPr>
      <w:proofErr w:type="gramStart"/>
      <w:r>
        <w:rPr>
          <w:rFonts w:ascii="Verdana" w:hAnsi="Verdana"/>
          <w:sz w:val="20"/>
          <w:szCs w:val="20"/>
        </w:rPr>
        <w:t>t</w:t>
      </w:r>
      <w:r w:rsidRPr="008403D8">
        <w:rPr>
          <w:rFonts w:ascii="Verdana" w:hAnsi="Verdana"/>
          <w:sz w:val="20"/>
          <w:szCs w:val="20"/>
        </w:rPr>
        <w:t>o</w:t>
      </w:r>
      <w:proofErr w:type="gramEnd"/>
      <w:r w:rsidRPr="008403D8">
        <w:rPr>
          <w:rFonts w:ascii="Verdana" w:hAnsi="Verdana"/>
          <w:sz w:val="20"/>
          <w:szCs w:val="20"/>
        </w:rPr>
        <w:t xml:space="preserve"> promote alternatives to paid work for all members of t</w:t>
      </w:r>
      <w:r>
        <w:rPr>
          <w:rFonts w:ascii="Verdana" w:hAnsi="Verdana"/>
          <w:sz w:val="20"/>
          <w:szCs w:val="20"/>
        </w:rPr>
        <w:t>he community and</w:t>
      </w:r>
    </w:p>
    <w:p w:rsidR="00D97AE6" w:rsidRPr="008403D8" w:rsidRDefault="00D97AE6" w:rsidP="00D97AE6">
      <w:pPr>
        <w:numPr>
          <w:ilvl w:val="0"/>
          <w:numId w:val="2"/>
        </w:numPr>
        <w:ind w:right="281"/>
        <w:rPr>
          <w:rFonts w:ascii="Verdana" w:hAnsi="Verdana"/>
          <w:sz w:val="20"/>
          <w:szCs w:val="20"/>
        </w:rPr>
      </w:pPr>
      <w:proofErr w:type="gramStart"/>
      <w:r>
        <w:rPr>
          <w:rFonts w:ascii="Verdana" w:hAnsi="Verdana"/>
          <w:sz w:val="20"/>
          <w:szCs w:val="20"/>
        </w:rPr>
        <w:t>t</w:t>
      </w:r>
      <w:r w:rsidRPr="008403D8">
        <w:rPr>
          <w:rFonts w:ascii="Verdana" w:hAnsi="Verdana"/>
          <w:sz w:val="20"/>
          <w:szCs w:val="20"/>
        </w:rPr>
        <w:t>o</w:t>
      </w:r>
      <w:proofErr w:type="gramEnd"/>
      <w:r w:rsidRPr="008403D8">
        <w:rPr>
          <w:rFonts w:ascii="Verdana" w:hAnsi="Verdana"/>
          <w:sz w:val="20"/>
          <w:szCs w:val="20"/>
        </w:rPr>
        <w:t xml:space="preserve"> promote the benefits of the transferable skills that can be gained from doing such an activity.</w:t>
      </w:r>
    </w:p>
    <w:p w:rsidR="0011284D" w:rsidRDefault="0011284D"/>
    <w:sectPr w:rsidR="0011284D" w:rsidSect="00443ED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 w:name="TrebuchetMS">
    <w:altName w:val="Trebuchet MS"/>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Default="00D97AE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Pr="000B0370" w:rsidRDefault="00D97AE6" w:rsidP="000B0370">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Default="00D97AE6">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Default="00D97AE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Default="00D97AE6">
    <w:pPr>
      <w:pStyle w:val="Header"/>
    </w:pPr>
    <w: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763" w:rsidRDefault="00D97AE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214"/>
    <w:multiLevelType w:val="hybridMultilevel"/>
    <w:tmpl w:val="2DEAB6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49FE5D0A"/>
    <w:multiLevelType w:val="hybridMultilevel"/>
    <w:tmpl w:val="36FCC840"/>
    <w:lvl w:ilvl="0" w:tplc="3FC86976">
      <w:start w:val="1"/>
      <w:numFmt w:val="bullet"/>
      <w:lvlText w:val=""/>
      <w:lvlJc w:val="left"/>
      <w:pPr>
        <w:tabs>
          <w:tab w:val="num" w:pos="1080"/>
        </w:tabs>
        <w:ind w:left="1080" w:hanging="360"/>
      </w:pPr>
      <w:rPr>
        <w:rFonts w:ascii="Symbol" w:hAnsi="Symbol" w:hint="default"/>
        <w:color w:val="008080"/>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AE6"/>
    <w:rsid w:val="0011284D"/>
    <w:rsid w:val="00443EDF"/>
    <w:rsid w:val="00D97A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6B8BC0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AE6"/>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97AE6"/>
    <w:pPr>
      <w:tabs>
        <w:tab w:val="center" w:pos="4153"/>
        <w:tab w:val="right" w:pos="8306"/>
      </w:tabs>
    </w:pPr>
  </w:style>
  <w:style w:type="character" w:customStyle="1" w:styleId="HeaderChar">
    <w:name w:val="Header Char"/>
    <w:basedOn w:val="DefaultParagraphFont"/>
    <w:link w:val="Header"/>
    <w:rsid w:val="00D97AE6"/>
    <w:rPr>
      <w:rFonts w:ascii="Calibri" w:eastAsia="Calibri" w:hAnsi="Calibri" w:cs="Times New Roman"/>
      <w:sz w:val="22"/>
      <w:szCs w:val="22"/>
    </w:rPr>
  </w:style>
  <w:style w:type="table" w:styleId="TableGrid">
    <w:name w:val="Table Grid"/>
    <w:basedOn w:val="TableNormal"/>
    <w:rsid w:val="00D97AE6"/>
    <w:pPr>
      <w:spacing w:after="20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D97AE6"/>
    <w:pPr>
      <w:tabs>
        <w:tab w:val="center" w:pos="4153"/>
        <w:tab w:val="right" w:pos="8306"/>
      </w:tabs>
    </w:pPr>
  </w:style>
  <w:style w:type="character" w:customStyle="1" w:styleId="FooterChar">
    <w:name w:val="Footer Char"/>
    <w:basedOn w:val="DefaultParagraphFont"/>
    <w:link w:val="Footer"/>
    <w:rsid w:val="00D97AE6"/>
    <w:rPr>
      <w:rFonts w:ascii="Calibri" w:eastAsia="Calibri" w:hAnsi="Calibri" w:cs="Times New Roman"/>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AE6"/>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97AE6"/>
    <w:pPr>
      <w:tabs>
        <w:tab w:val="center" w:pos="4153"/>
        <w:tab w:val="right" w:pos="8306"/>
      </w:tabs>
    </w:pPr>
  </w:style>
  <w:style w:type="character" w:customStyle="1" w:styleId="HeaderChar">
    <w:name w:val="Header Char"/>
    <w:basedOn w:val="DefaultParagraphFont"/>
    <w:link w:val="Header"/>
    <w:rsid w:val="00D97AE6"/>
    <w:rPr>
      <w:rFonts w:ascii="Calibri" w:eastAsia="Calibri" w:hAnsi="Calibri" w:cs="Times New Roman"/>
      <w:sz w:val="22"/>
      <w:szCs w:val="22"/>
    </w:rPr>
  </w:style>
  <w:style w:type="table" w:styleId="TableGrid">
    <w:name w:val="Table Grid"/>
    <w:basedOn w:val="TableNormal"/>
    <w:rsid w:val="00D97AE6"/>
    <w:pPr>
      <w:spacing w:after="200"/>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D97AE6"/>
    <w:pPr>
      <w:tabs>
        <w:tab w:val="center" w:pos="4153"/>
        <w:tab w:val="right" w:pos="8306"/>
      </w:tabs>
    </w:pPr>
  </w:style>
  <w:style w:type="character" w:customStyle="1" w:styleId="FooterChar">
    <w:name w:val="Footer Char"/>
    <w:basedOn w:val="DefaultParagraphFont"/>
    <w:link w:val="Footer"/>
    <w:rsid w:val="00D97AE6"/>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3144</Characters>
  <Application>Microsoft Macintosh Word</Application>
  <DocSecurity>0</DocSecurity>
  <Lines>26</Lines>
  <Paragraphs>7</Paragraphs>
  <ScaleCrop>false</ScaleCrop>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Evans</dc:creator>
  <cp:keywords/>
  <dc:description/>
  <cp:lastModifiedBy>Kathryn Evans</cp:lastModifiedBy>
  <cp:revision>1</cp:revision>
  <dcterms:created xsi:type="dcterms:W3CDTF">2012-10-22T07:19:00Z</dcterms:created>
  <dcterms:modified xsi:type="dcterms:W3CDTF">2012-10-22T07:20:00Z</dcterms:modified>
</cp:coreProperties>
</file>